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1A2C62">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jc w:val="both"/>
        <w:textAlignment w:val="auto"/>
        <w:rPr>
          <w:rFonts w:hint="eastAsia" w:ascii="方正黑体_GBK" w:hAnsi="方正黑体_GBK" w:eastAsia="方正黑体_GBK" w:cs="方正黑体_GBK"/>
          <w:color w:val="333333"/>
          <w:sz w:val="32"/>
          <w:szCs w:val="32"/>
          <w:lang w:eastAsia="zh-CN"/>
        </w:rPr>
      </w:pPr>
      <w:r>
        <w:rPr>
          <w:rFonts w:hint="eastAsia" w:ascii="方正黑体_GBK" w:hAnsi="方正黑体_GBK" w:eastAsia="方正黑体_GBK" w:cs="方正黑体_GBK"/>
          <w:color w:val="333333"/>
          <w:sz w:val="32"/>
          <w:szCs w:val="32"/>
          <w:lang w:eastAsia="zh-CN"/>
        </w:rPr>
        <w:t>附</w:t>
      </w:r>
      <w:r>
        <w:rPr>
          <w:rFonts w:hint="eastAsia" w:ascii="方正黑体_GBK" w:hAnsi="方正黑体_GBK" w:eastAsia="方正黑体_GBK" w:cs="方正黑体_GBK"/>
          <w:color w:val="333333"/>
          <w:sz w:val="32"/>
          <w:szCs w:val="32"/>
        </w:rPr>
        <w:t>件</w:t>
      </w:r>
      <w:r>
        <w:rPr>
          <w:rFonts w:hint="eastAsia" w:ascii="方正黑体_GBK" w:hAnsi="方正黑体_GBK" w:eastAsia="方正黑体_GBK" w:cs="方正黑体_GBK"/>
          <w:color w:val="333333"/>
          <w:sz w:val="32"/>
          <w:szCs w:val="32"/>
          <w:lang w:eastAsia="zh-CN"/>
        </w:rPr>
        <w:t>：</w:t>
      </w:r>
    </w:p>
    <w:p w14:paraId="4F8A42BC">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880" w:firstLineChars="200"/>
        <w:jc w:val="center"/>
        <w:textAlignment w:val="auto"/>
        <w:outlineLvl w:val="9"/>
        <w:rPr>
          <w:rFonts w:hint="eastAsia" w:ascii="方正小标宋_GBK" w:hAnsi="方正小标宋_GBK" w:eastAsia="方正小标宋_GBK" w:cs="方正小标宋_GBK"/>
          <w:color w:val="333333"/>
          <w:sz w:val="44"/>
          <w:szCs w:val="44"/>
          <w:lang w:val="en-US" w:eastAsia="zh-CN"/>
        </w:rPr>
      </w:pPr>
      <w:r>
        <w:rPr>
          <w:rFonts w:hint="eastAsia" w:ascii="方正小标宋_GBK" w:hAnsi="方正小标宋_GBK" w:eastAsia="方正小标宋_GBK" w:cs="方正小标宋_GBK"/>
          <w:color w:val="333333"/>
          <w:sz w:val="44"/>
          <w:szCs w:val="44"/>
          <w:lang w:val="en-US" w:eastAsia="zh-CN"/>
        </w:rPr>
        <w:t>2026年拉萨市第三季度重大劳动</w:t>
      </w:r>
    </w:p>
    <w:p w14:paraId="23146AC1">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880" w:firstLineChars="200"/>
        <w:jc w:val="center"/>
        <w:textAlignment w:val="auto"/>
        <w:outlineLvl w:val="9"/>
        <w:rPr>
          <w:rFonts w:hint="eastAsia" w:ascii="方正小标宋_GBK" w:hAnsi="方正小标宋_GBK" w:eastAsia="方正小标宋_GBK" w:cs="方正小标宋_GBK"/>
          <w:color w:val="333333"/>
          <w:sz w:val="44"/>
          <w:szCs w:val="44"/>
        </w:rPr>
      </w:pPr>
      <w:r>
        <w:rPr>
          <w:rFonts w:hint="eastAsia" w:ascii="方正小标宋_GBK" w:hAnsi="方正小标宋_GBK" w:eastAsia="方正小标宋_GBK" w:cs="方正小标宋_GBK"/>
          <w:color w:val="333333"/>
          <w:sz w:val="44"/>
          <w:szCs w:val="44"/>
          <w:lang w:val="en-US" w:eastAsia="zh-CN"/>
        </w:rPr>
        <w:t>保障违法行为社会公布名单</w:t>
      </w:r>
    </w:p>
    <w:p w14:paraId="2D572416">
      <w:pPr>
        <w:pStyle w:val="5"/>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76" w:lineRule="exact"/>
        <w:ind w:left="620" w:leftChars="0" w:right="0" w:rightChars="0" w:firstLine="562" w:firstLineChars="200"/>
        <w:jc w:val="both"/>
        <w:textAlignment w:val="auto"/>
        <w:rPr>
          <w:rFonts w:hint="eastAsia" w:ascii="方正仿宋_GBK" w:hAnsi="方正仿宋_GBK" w:eastAsia="方正仿宋_GBK" w:cs="方正仿宋_GBK"/>
          <w:b/>
          <w:bCs/>
          <w:sz w:val="28"/>
          <w:szCs w:val="28"/>
        </w:rPr>
      </w:pPr>
    </w:p>
    <w:p w14:paraId="18EFF89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auto"/>
          <w:spacing w:val="0"/>
          <w:w w:val="100"/>
          <w:position w:val="0"/>
          <w:sz w:val="32"/>
          <w:szCs w:val="32"/>
          <w:shd w:val="clear" w:color="auto" w:fill="auto"/>
          <w:lang w:val="en" w:eastAsia="zh-CN"/>
        </w:rPr>
      </w:pPr>
      <w:r>
        <w:rPr>
          <w:rFonts w:hint="eastAsia" w:ascii="方正仿宋_GBK" w:hAnsi="方正仿宋_GBK" w:eastAsia="方正仿宋_GBK" w:cs="方正仿宋_GBK"/>
          <w:b w:val="0"/>
          <w:bCs w:val="0"/>
          <w:color w:val="auto"/>
          <w:spacing w:val="0"/>
          <w:w w:val="100"/>
          <w:position w:val="0"/>
          <w:sz w:val="32"/>
          <w:szCs w:val="32"/>
          <w:shd w:val="clear" w:color="auto" w:fill="auto"/>
          <w:lang w:val="en-US" w:eastAsia="zh-CN"/>
        </w:rPr>
        <w:t>西藏能耐劳务有限公司欠薪案件</w:t>
      </w:r>
    </w:p>
    <w:p w14:paraId="222923F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sz w:val="32"/>
          <w:szCs w:val="32"/>
          <w:lang w:val="en" w:eastAsia="zh-CN"/>
        </w:rPr>
      </w:pPr>
      <w:r>
        <w:rPr>
          <w:rFonts w:hint="eastAsia" w:ascii="方正仿宋_GBK" w:hAnsi="方正仿宋_GBK" w:eastAsia="方正仿宋_GBK" w:cs="方正仿宋_GBK"/>
          <w:b w:val="0"/>
          <w:bCs w:val="0"/>
          <w:color w:val="000000"/>
          <w:spacing w:val="0"/>
          <w:w w:val="100"/>
          <w:kern w:val="2"/>
          <w:position w:val="0"/>
          <w:sz w:val="32"/>
          <w:szCs w:val="32"/>
          <w:u w:val="none"/>
          <w:shd w:val="clear" w:color="auto" w:fill="auto"/>
          <w:lang w:val="en-US" w:eastAsia="zh-CN" w:bidi="zh-CN"/>
        </w:rPr>
        <w:t>企业名称：</w:t>
      </w:r>
      <w:r>
        <w:rPr>
          <w:rFonts w:hint="eastAsia" w:ascii="方正仿宋_GBK" w:hAnsi="方正仿宋_GBK" w:eastAsia="方正仿宋_GBK" w:cs="方正仿宋_GBK"/>
          <w:b w:val="0"/>
          <w:bCs w:val="0"/>
          <w:color w:val="auto"/>
          <w:spacing w:val="0"/>
          <w:w w:val="100"/>
          <w:position w:val="0"/>
          <w:sz w:val="32"/>
          <w:szCs w:val="32"/>
          <w:shd w:val="clear" w:color="auto" w:fill="auto"/>
          <w:lang w:val="en-US" w:eastAsia="zh-CN"/>
        </w:rPr>
        <w:t>西藏能耐劳务有限公司</w:t>
      </w:r>
    </w:p>
    <w:p w14:paraId="401363E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spacing w:val="0"/>
          <w:w w:val="100"/>
          <w:kern w:val="2"/>
          <w:position w:val="0"/>
          <w:sz w:val="32"/>
          <w:szCs w:val="32"/>
          <w:u w:val="none"/>
          <w:shd w:val="clear" w:color="auto" w:fill="auto"/>
          <w:lang w:val="en-US" w:eastAsia="zh-CN" w:bidi="zh-CN"/>
        </w:rPr>
      </w:pPr>
      <w:r>
        <w:rPr>
          <w:rFonts w:hint="eastAsia" w:ascii="方正仿宋_GBK" w:hAnsi="方正仿宋_GBK" w:eastAsia="方正仿宋_GBK" w:cs="方正仿宋_GBK"/>
          <w:b w:val="0"/>
          <w:bCs w:val="0"/>
          <w:color w:val="000000"/>
          <w:spacing w:val="0"/>
          <w:w w:val="100"/>
          <w:kern w:val="2"/>
          <w:position w:val="0"/>
          <w:sz w:val="32"/>
          <w:szCs w:val="32"/>
          <w:u w:val="none"/>
          <w:shd w:val="clear" w:color="auto" w:fill="auto"/>
          <w:lang w:val="en-US" w:eastAsia="zh-CN" w:bidi="zh-CN"/>
        </w:rPr>
        <w:t>统一社会信用代码：91540123MABT7KT78J</w:t>
      </w:r>
    </w:p>
    <w:p w14:paraId="753539C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spacing w:val="0"/>
          <w:w w:val="100"/>
          <w:kern w:val="2"/>
          <w:position w:val="0"/>
          <w:sz w:val="32"/>
          <w:szCs w:val="32"/>
          <w:u w:val="none"/>
          <w:shd w:val="clear" w:color="auto" w:fill="auto"/>
          <w:lang w:val="en-US" w:eastAsia="zh-CN" w:bidi="zh-CN"/>
        </w:rPr>
      </w:pPr>
      <w:r>
        <w:rPr>
          <w:rFonts w:hint="eastAsia" w:ascii="方正仿宋_GBK" w:hAnsi="方正仿宋_GBK" w:eastAsia="方正仿宋_GBK" w:cs="方正仿宋_GBK"/>
          <w:b w:val="0"/>
          <w:bCs w:val="0"/>
          <w:color w:val="000000"/>
          <w:spacing w:val="0"/>
          <w:w w:val="100"/>
          <w:kern w:val="2"/>
          <w:position w:val="0"/>
          <w:sz w:val="32"/>
          <w:szCs w:val="32"/>
          <w:u w:val="none"/>
          <w:shd w:val="clear" w:color="auto" w:fill="auto"/>
          <w:lang w:val="en-US" w:eastAsia="zh-CN" w:bidi="zh-CN"/>
        </w:rPr>
        <w:t>地址：西藏自治区拉萨市尼木县塔荣镇退休区16号</w:t>
      </w:r>
    </w:p>
    <w:p w14:paraId="0B18469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spacing w:val="0"/>
          <w:w w:val="100"/>
          <w:kern w:val="2"/>
          <w:position w:val="0"/>
          <w:sz w:val="32"/>
          <w:szCs w:val="32"/>
          <w:u w:val="none"/>
          <w:shd w:val="clear" w:color="auto" w:fill="auto"/>
          <w:lang w:val="en-US" w:eastAsia="zh-CN" w:bidi="zh-CN"/>
        </w:rPr>
      </w:pPr>
      <w:r>
        <w:rPr>
          <w:rFonts w:hint="eastAsia" w:ascii="方正仿宋_GBK" w:hAnsi="方正仿宋_GBK" w:eastAsia="方正仿宋_GBK" w:cs="方正仿宋_GBK"/>
          <w:b w:val="0"/>
          <w:bCs w:val="0"/>
          <w:color w:val="000000"/>
          <w:spacing w:val="0"/>
          <w:w w:val="100"/>
          <w:kern w:val="2"/>
          <w:position w:val="0"/>
          <w:sz w:val="32"/>
          <w:szCs w:val="32"/>
          <w:u w:val="none"/>
          <w:shd w:val="clear" w:color="auto" w:fill="auto"/>
          <w:lang w:val="en-US" w:eastAsia="zh-CN" w:bidi="zh-CN"/>
        </w:rPr>
        <w:t>法定代表人：达瓦次仁</w:t>
      </w:r>
    </w:p>
    <w:p w14:paraId="7F1F148F">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spacing w:val="0"/>
          <w:w w:val="100"/>
          <w:kern w:val="2"/>
          <w:position w:val="0"/>
          <w:sz w:val="32"/>
          <w:szCs w:val="32"/>
          <w:u w:val="none"/>
          <w:shd w:val="clear" w:color="auto" w:fill="auto"/>
          <w:lang w:val="en-US" w:eastAsia="zh-CN" w:bidi="zh-CN"/>
        </w:rPr>
      </w:pPr>
      <w:r>
        <w:rPr>
          <w:rFonts w:hint="eastAsia" w:ascii="方正仿宋_GBK" w:hAnsi="方正仿宋_GBK" w:eastAsia="方正仿宋_GBK" w:cs="方正仿宋_GBK"/>
          <w:b w:val="0"/>
          <w:bCs w:val="0"/>
          <w:color w:val="000000"/>
          <w:spacing w:val="0"/>
          <w:w w:val="100"/>
          <w:kern w:val="2"/>
          <w:position w:val="0"/>
          <w:sz w:val="32"/>
          <w:szCs w:val="32"/>
          <w:u w:val="none"/>
          <w:shd w:val="clear" w:color="auto" w:fill="auto"/>
          <w:lang w:val="en-US" w:eastAsia="zh-CN" w:bidi="zh-CN"/>
        </w:rPr>
        <w:t>身份证号码：5401231973****553X</w:t>
      </w:r>
    </w:p>
    <w:p w14:paraId="1FD5E71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auto"/>
          <w:spacing w:val="0"/>
          <w:w w:val="100"/>
          <w:position w:val="0"/>
          <w:sz w:val="32"/>
          <w:szCs w:val="32"/>
          <w:shd w:val="clear" w:color="auto" w:fill="auto"/>
          <w:lang w:val="en-US" w:eastAsia="zh-CN"/>
        </w:rPr>
      </w:pPr>
      <w:r>
        <w:rPr>
          <w:rFonts w:hint="eastAsia" w:ascii="方正仿宋_GBK" w:hAnsi="方正仿宋_GBK" w:eastAsia="方正仿宋_GBK" w:cs="方正仿宋_GBK"/>
          <w:b w:val="0"/>
          <w:bCs w:val="0"/>
          <w:color w:val="auto"/>
          <w:spacing w:val="0"/>
          <w:w w:val="100"/>
          <w:position w:val="0"/>
          <w:sz w:val="32"/>
          <w:szCs w:val="32"/>
          <w:shd w:val="clear" w:color="auto" w:fill="auto"/>
          <w:lang w:val="en-US" w:eastAsia="zh-CN"/>
        </w:rPr>
        <w:t>2026年5月18日起，李某等29名工人陆续到我局监察科投诉西藏能耐劳务有限公司拖欠农民工工资问题。经查，拖欠工资情况属实。2026年6月16日，我局依法向西藏能耐劳务有限公司下达《劳动保障监察限期整改指令书》（拉劳社监令字</w:t>
      </w:r>
      <w:r>
        <w:rPr>
          <w:rFonts w:hint="eastAsia" w:ascii="方正仿宋_GBK" w:hAnsi="方正仿宋_GBK" w:eastAsia="方正仿宋_GBK" w:cs="方正仿宋_GBK"/>
          <w:color w:val="auto"/>
          <w:sz w:val="32"/>
          <w:szCs w:val="32"/>
        </w:rPr>
        <w:t>〔202</w:t>
      </w:r>
      <w:r>
        <w:rPr>
          <w:rFonts w:hint="eastAsia" w:ascii="方正仿宋_GBK" w:hAnsi="方正仿宋_GBK" w:eastAsia="方正仿宋_GBK" w:cs="方正仿宋_GBK"/>
          <w:color w:val="auto"/>
          <w:sz w:val="32"/>
          <w:szCs w:val="32"/>
          <w:lang w:val="en-US" w:eastAsia="zh-CN"/>
        </w:rPr>
        <w:t>6</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69</w:t>
      </w:r>
      <w:r>
        <w:rPr>
          <w:rFonts w:hint="eastAsia" w:ascii="方正仿宋_GBK" w:hAnsi="方正仿宋_GBK" w:eastAsia="方正仿宋_GBK" w:cs="方正仿宋_GBK"/>
          <w:b w:val="0"/>
          <w:bCs w:val="0"/>
          <w:color w:val="auto"/>
          <w:spacing w:val="0"/>
          <w:w w:val="100"/>
          <w:position w:val="0"/>
          <w:sz w:val="32"/>
          <w:szCs w:val="32"/>
          <w:shd w:val="clear" w:color="auto" w:fill="auto"/>
          <w:lang w:val="en-US" w:eastAsia="zh-CN"/>
        </w:rPr>
        <w:t>号），责令该用人单位在限定期限内足额支付李某等29名工人的工资</w:t>
      </w:r>
      <w:bookmarkStart w:id="0" w:name="_GoBack"/>
      <w:bookmarkEnd w:id="0"/>
      <w:r>
        <w:rPr>
          <w:rFonts w:hint="eastAsia" w:ascii="方正仿宋_GBK" w:hAnsi="方正仿宋_GBK" w:eastAsia="方正仿宋_GBK" w:cs="方正仿宋_GBK"/>
          <w:b w:val="0"/>
          <w:bCs w:val="0"/>
          <w:color w:val="auto"/>
          <w:spacing w:val="0"/>
          <w:w w:val="100"/>
          <w:position w:val="0"/>
          <w:sz w:val="32"/>
          <w:szCs w:val="32"/>
          <w:shd w:val="clear" w:color="auto" w:fill="auto"/>
          <w:lang w:val="en-US" w:eastAsia="zh-CN"/>
        </w:rPr>
        <w:t>共计278863元（大写：贰拾柒万捌仟捌佰陆拾叁元整），逾期未按照要求整改。2026年8月6日，我局依法向西藏能耐劳务有限公司下达《劳动保障监察行政处理决定书》（拉人社监理字〔2026〕第07号）、《劳动保障监察行政处罚决定书》（拉人社监罚字〔2026〕第15号），逾期未履行。现将其违法行为向社会公布。</w:t>
      </w:r>
    </w:p>
    <w:p w14:paraId="7155A1C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auto"/>
          <w:spacing w:val="0"/>
          <w:w w:val="100"/>
          <w:position w:val="0"/>
          <w:sz w:val="32"/>
          <w:szCs w:val="32"/>
          <w:shd w:val="clear" w:color="auto" w:fill="auto"/>
          <w:lang w:val="en-US" w:eastAsia="zh-CN"/>
        </w:rPr>
      </w:pPr>
    </w:p>
    <w:p w14:paraId="6420D73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20509000000000000"/>
    <w:charset w:val="88"/>
    <w:family w:val="auto"/>
    <w:pitch w:val="default"/>
    <w:sig w:usb0="00000000" w:usb1="00000000" w:usb2="00000016" w:usb3="00000000" w:csb0="00100001"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KSOF6B657194">
    <w:panose1 w:val="02020500000000000000"/>
    <w:charset w:val="88"/>
    <w:family w:val="auto"/>
    <w:pitch w:val="default"/>
    <w:sig w:usb0="00000001" w:usb1="00000000"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8F7951"/>
    <w:rsid w:val="048F7951"/>
    <w:rsid w:val="11902A8A"/>
    <w:rsid w:val="49BA799D"/>
    <w:rsid w:val="70F57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jc w:val="left"/>
    </w:pPr>
    <w:rPr>
      <w:kern w:val="0"/>
      <w:sz w:val="24"/>
    </w:rPr>
  </w:style>
  <w:style w:type="paragraph" w:customStyle="1" w:styleId="5">
    <w:name w:val="正文文本1"/>
    <w:basedOn w:val="1"/>
    <w:qFormat/>
    <w:uiPriority w:val="0"/>
    <w:pPr>
      <w:widowControl w:val="0"/>
      <w:shd w:val="clear" w:color="auto" w:fill="FFFFFF"/>
      <w:spacing w:line="382" w:lineRule="auto"/>
      <w:ind w:firstLine="400"/>
    </w:pPr>
    <w:rPr>
      <w:rFonts w:ascii="MingLiU" w:hAnsi="MingLiU" w:eastAsia="MingLiU" w:cs="MingLiU"/>
      <w:sz w:val="30"/>
      <w:szCs w:val="30"/>
      <w:u w:val="none"/>
      <w:lang w:val="zh-CN" w:eastAsia="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2026-09-28T03:18:00Z</dcterms:created>
  <dc:creator>朱少凡</dc:creator>
  <cp:lastModifiedBy>朱少凡</cp:lastModifiedBy>
  <dcterms:modified xsi:type="dcterms:W3CDTF">2026-09-28T03:42:58Z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22420B0F0B5344659A76BC0A884D1E28_11</vt:lpwstr>
  </property>
  <property fmtid="{D5CDD505-2E9C-101B-9397-08002B2CF9AE}" pid="4" name="KSOTemplateDocerSaveRecord">
    <vt:lpwstr>eyJoZGlkIjoiZWZkNWZmODFkODIyYjg2MWViZjI3ODc3ODQ1ZDNiOTgiLCJ1c2VySWQiOiIyNDYwMzQ1NzEifQ==</vt:lpwstr>
  </property>
</Properties>
</file>